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40" w:firstLineChars="200"/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spacing w:line="420" w:lineRule="exact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我院拟采购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全自动核酸提取仪</w:t>
      </w:r>
      <w:r>
        <w:rPr>
          <w:rFonts w:hint="default" w:ascii="Times New Roman" w:hAnsi="Times New Roman" w:cs="Times New Roman"/>
          <w:sz w:val="28"/>
          <w:szCs w:val="28"/>
        </w:rPr>
        <w:t>1台，诚邀有资质公司或生产厂家参与议价竞标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</w:p>
    <w:p>
      <w:pPr>
        <w:spacing w:line="420" w:lineRule="exact"/>
        <w:ind w:firstLine="1920" w:firstLineChars="600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全自动核酸提取仪竞谈要求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一、对拟申购仪器的基本要求及需求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提取通量：96通道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核酸提取方法：运用磁珠法</w:t>
      </w:r>
      <w:r>
        <w:rPr>
          <w:rFonts w:hint="eastAsia" w:ascii="Times New Roman" w:hAnsi="Times New Roman" w:cs="Times New Roman"/>
          <w:sz w:val="24"/>
        </w:rPr>
        <w:t>，从不同类型临床样本中可靠地提取所需要高质量的核酸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核酸制备速度：尽可能快， 35分钟内完成，以缩短检测时间，提高检测效率。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不存在下游核酸检测试剂捆绑问题，所用核酸检测试剂要能开放，不能独家使用。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较高的用户占有率：用户占有率是衡量设备使用公信度的重要参考指标。因此次采购首要解决新冠病毒RNA检测，尽可能实现结果的比对与溯源；其次尽可能兼顾实验室其他临床基因扩增检测项目核酸制备环节。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具有操作便捷设计，流程通透</w:t>
      </w:r>
      <w:r>
        <w:rPr>
          <w:rFonts w:hint="eastAsia" w:ascii="Times New Roman" w:hAnsi="Times New Roman" w:cs="Times New Roman"/>
          <w:sz w:val="24"/>
        </w:rPr>
        <w:t>，不存在样本“倒管”等操作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针对新冠肺炎按甲类传染病管理及检测要求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故强调设备的生物安全操作及防护设计。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二、技术参数和配置要求（★表示主要技术参数）</w:t>
      </w:r>
    </w:p>
    <w:tbl>
      <w:tblPr>
        <w:tblStyle w:val="5"/>
        <w:tblW w:w="8263" w:type="dxa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904"/>
        <w:gridCol w:w="3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技术参数和性能要求</w:t>
            </w:r>
          </w:p>
        </w:tc>
        <w:tc>
          <w:tcPr>
            <w:tcW w:w="30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样本通量1-96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在保证高通量提取的同时，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能够克服传统提取模块通量不灵活和试剂浪费的缺陷；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处理体积30-1000ul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适用耗材：96孔深孔板、定制化单条六联管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Hlk536390667"/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bookmarkEnd w:id="0"/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磁棒旋转速度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2000rpm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样本类型：血清、血浆、拭子洗液；培养物、痰液、体液、粪便；动物/植物组织；抗凝外周血、干血斑、FFPE组织、或切片等；口腔拭子、唾液、羊水；菌悬液、菌落等；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提取时间：15-40分钟可同时完成1-96个样本的提取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温控范围裂解加热：室温～120℃  洗脱加热：室温～120℃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旋转混匀方式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旋转混匀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最大限度地减少气溶胶产生，相比传统的振荡式混匀技术，气溶胶的产生量要大幅降低。能够更有效控制交叉污染而导致的假阳性风险，进一步保障实验结果的准确性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磁珠回收率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98%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孔间差异CV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1%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污染控制负压HEPA排气过滤模块，内置紫外消毒模块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除内置紫外灯可进行消毒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，仪器还内置可更换的高效空气过滤器(HEPA) 及负压抽风装置，尽可能保证排出气体无任何生物危害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二维码扫描可外接扫描枪、扫描后自动识别应用程序，一键运行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一枪扫码：外接扫码枪扫描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原厂配套提取试剂的二维码后即可解析相应的提取程序，无需人工编辑、查找，一键运行实验，亦可避免由于程序录入或选择错误而导致的实验失败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仪器接口USB接口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程序管理可灵活新建、编辑、删除程序，一键运行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运行噪音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65dB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基于创新式旋转式混合技术、专业的降噪设计及一流的生产工艺，将仪器运行时的噪音始终控制在60 dB内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</w:rPr>
              <w:t>操作方式7英寸全彩液晶屏触控或扫描枪操控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程序存储内建模式程序，最大可存储10000个程序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具有欧盟CE认证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具有国家医疗器械注册证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制造商已通过ISO9001、ISO13485质量管理体系认证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配置需求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全自动旋转式核酸提取仪主机，1台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扫描器，1个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屏幕触摸笔，</w:t>
            </w:r>
            <w:r>
              <w:rPr>
                <w:rFonts w:ascii="Times New Roman" w:hAnsi="Times New Roman" w:eastAsiaTheme="minorEastAsia"/>
                <w:bCs/>
                <w:sz w:val="24"/>
                <w:szCs w:val="24"/>
              </w:rPr>
              <w:t>1个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售后服务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保修年限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≥3年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出现故障回应时间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维修到达现场时间≤ 6小时（本地）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维修到达现场时间≤24小时（外地）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维修支持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配件供应时间≥10年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耗材及零配件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提供耗材及主要零配件目录（含报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价）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维修资料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提供详细操作手册、维修保养手册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安装手册等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维修工具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提供维修专用工具1套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预防性维修/定期维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护保养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保修期内提供定期维护保养服务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维修密码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支持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开放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升级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终身免费软件升级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使用培训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支持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工程师培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训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支持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spacing w:line="420" w:lineRule="exact"/>
        <w:rPr>
          <w:rFonts w:ascii="Times New Roman" w:hAnsi="Times New Roman" w:cs="Times New Roman"/>
          <w:sz w:val="24"/>
        </w:rPr>
      </w:pPr>
    </w:p>
    <w:p>
      <w:pPr>
        <w:widowControl/>
        <w:spacing w:line="300" w:lineRule="exact"/>
        <w:rPr>
          <w:rFonts w:hint="eastAsia" w:ascii="Times New Roman" w:hAnsi="Times New Roman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lang w:eastAsia="zh-CN"/>
        </w:rPr>
        <w:t>三</w:t>
      </w:r>
      <w:r>
        <w:rPr>
          <w:rFonts w:ascii="Times New Roman" w:hAnsi="Times New Roman" w:cs="Times New Roman"/>
          <w:kern w:val="0"/>
          <w:sz w:val="24"/>
          <w:lang w:eastAsia="zh-CN"/>
        </w:rPr>
        <w:t>、本次竞谈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:采取竞争性谈判方式进行。</w:t>
      </w:r>
    </w:p>
    <w:p>
      <w:pPr>
        <w:tabs>
          <w:tab w:val="left" w:pos="1440"/>
        </w:tabs>
        <w:spacing w:before="120" w:line="288" w:lineRule="auto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lang w:eastAsia="zh-CN"/>
        </w:rPr>
        <w:t>四</w:t>
      </w:r>
      <w:r>
        <w:rPr>
          <w:rFonts w:ascii="Times New Roman" w:hAnsi="Times New Roman" w:cs="Times New Roman"/>
          <w:kern w:val="0"/>
          <w:sz w:val="24"/>
          <w:lang w:eastAsia="zh-CN"/>
        </w:rPr>
        <w:t>、本次竞谈活动报名时间为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：2020-0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-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20下午4:00至2020-05-22下午5:00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 xml:space="preserve">     联系人：杨兵      电话：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0851-88306164</w:t>
      </w:r>
    </w:p>
    <w:p>
      <w:pPr>
        <w:tabs>
          <w:tab w:val="left" w:pos="1440"/>
        </w:tabs>
        <w:spacing w:before="120" w:line="288" w:lineRule="auto"/>
        <w:rPr>
          <w:rFonts w:hint="eastAsia" w:ascii="宋体" w:hAnsi="宋体" w:eastAsia="宋体"/>
          <w:lang w:eastAsia="zh-CN"/>
        </w:rPr>
      </w:pPr>
    </w:p>
    <w:p>
      <w:pPr>
        <w:tabs>
          <w:tab w:val="left" w:pos="1440"/>
        </w:tabs>
        <w:spacing w:before="120" w:line="288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                                    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贵州中医药大学第二附属医院</w:t>
      </w:r>
    </w:p>
    <w:p>
      <w:pPr>
        <w:tabs>
          <w:tab w:val="left" w:pos="1440"/>
        </w:tabs>
        <w:spacing w:before="120" w:line="288" w:lineRule="auto"/>
        <w:rPr>
          <w:rFonts w:hint="eastAsia" w:ascii="宋体" w:hAnsi="宋体" w:eastAsia="宋体"/>
          <w:lang w:eastAsia="zh-CN"/>
        </w:rPr>
      </w:pPr>
      <w:bookmarkStart w:id="1" w:name="_GoBack"/>
      <w:bookmarkEnd w:id="1"/>
    </w:p>
    <w:p>
      <w:pPr>
        <w:tabs>
          <w:tab w:val="left" w:pos="1440"/>
        </w:tabs>
        <w:spacing w:before="120" w:line="288" w:lineRule="auto"/>
        <w:rPr>
          <w:rFonts w:hint="eastAsia" w:ascii="Times New Roman" w:hAnsi="Times New Roman" w:cs="Times New Roman"/>
          <w:kern w:val="0"/>
          <w:sz w:val="24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                                            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2020-0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-2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0</w:t>
      </w:r>
    </w:p>
    <w:p>
      <w:pPr>
        <w:spacing w:line="420" w:lineRule="exact"/>
        <w:rPr>
          <w:rFonts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Courier New"/>
    <w:panose1 w:val="0000C0190F1E6D66666F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557E"/>
    <w:rsid w:val="00004139"/>
    <w:rsid w:val="00112CC6"/>
    <w:rsid w:val="002226E1"/>
    <w:rsid w:val="002543D0"/>
    <w:rsid w:val="002C7394"/>
    <w:rsid w:val="002F2296"/>
    <w:rsid w:val="006C3F1B"/>
    <w:rsid w:val="008523E3"/>
    <w:rsid w:val="00861AF3"/>
    <w:rsid w:val="00865010"/>
    <w:rsid w:val="00A01208"/>
    <w:rsid w:val="00B7557E"/>
    <w:rsid w:val="00B95461"/>
    <w:rsid w:val="00C73448"/>
    <w:rsid w:val="00C7777E"/>
    <w:rsid w:val="00F21899"/>
    <w:rsid w:val="03657EF7"/>
    <w:rsid w:val="0D2D47CE"/>
    <w:rsid w:val="65D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832</Words>
  <Characters>867</Characters>
  <Lines>96</Lines>
  <Paragraphs>77</Paragraphs>
  <TotalTime>9</TotalTime>
  <ScaleCrop>false</ScaleCrop>
  <LinksUpToDate>false</LinksUpToDate>
  <CharactersWithSpaces>1622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2020-05-15T12:27:00Z</dcterms:created>
  <dc:creator>SkyUser</dc:creator>
  <cp:lastModifiedBy>Administrator</cp:lastModifiedBy>
  <cp:lastPrinted>2020-05-18T00:07:00Z</cp:lastPrinted>
  <dcterms:modified xsi:type="dcterms:W3CDTF">2020-05-20T07:30:54Z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